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yle17"/>
        <w:widowControl/>
        <w:ind w:hanging="283" w:left="1701"/>
        <w:jc w:val="center"/>
        <w:rPr>
          <w:b/>
          <w:bCs/>
        </w:rPr>
      </w:pPr>
      <w:r>
        <w:rPr>
          <w:b/>
          <w:bCs/>
        </w:rPr>
        <w:t xml:space="preserve">ПЕРЕЧЕНЬ </w:t>
      </w:r>
      <w:r>
        <w:rPr>
          <w:b/>
          <w:bCs/>
        </w:rPr>
        <w:t xml:space="preserve">ПЛАТНЫХ </w:t>
      </w:r>
      <w:r>
        <w:rPr>
          <w:b/>
          <w:bCs/>
        </w:rPr>
        <w:t xml:space="preserve">МЕДИЦИНСКИХ УСЛУГ, </w:t>
      </w:r>
      <w:r>
        <mc:AlternateContent>
          <mc:Choice Requires="wps">
            <w:drawing>
              <wp:anchor behindDoc="0" distT="0" distB="12065" distL="24130" distR="24130" simplePos="0" locked="0" layoutInCell="0" allowOverlap="1" relativeHeight="2">
                <wp:simplePos x="0" y="0"/>
                <wp:positionH relativeFrom="margin">
                  <wp:posOffset>3913505</wp:posOffset>
                </wp:positionH>
                <wp:positionV relativeFrom="paragraph">
                  <wp:posOffset>-86995</wp:posOffset>
                </wp:positionV>
                <wp:extent cx="1804670" cy="1294765"/>
                <wp:effectExtent l="0" t="0" r="0" b="0"/>
                <wp:wrapTopAndBottom/>
                <wp:docPr id="1" name="Врезка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4670" cy="1294765"/>
                        </a:xfrm>
                        <a:prstGeom prst="rect"/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p>
                            <w:pPr>
                              <w:pStyle w:val="Style18"/>
                              <w:widowControl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d="f" strokeweight="0pt" style="position:absolute;rotation:-0;width:142.1pt;height:101.95pt;mso-wrap-distance-left:1.9pt;mso-wrap-distance-right:1.9pt;mso-wrap-distance-top:0pt;mso-wrap-distance-bottom:0.95pt;margin-top:-6.85pt;mso-position-vertical-relative:text;margin-left:308.15pt;mso-position-horizontal-relative:margin">
                <v:textbox inset="0in,0in,0in,0in">
                  <w:txbxContent>
                    <w:p>
                      <w:pPr>
                        <w:pStyle w:val="Style18"/>
                        <w:widowControl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  <w:r>
        <mc:AlternateContent>
          <mc:Choice Requires="wps">
            <w:drawing>
              <wp:anchor behindDoc="0" distT="44450" distB="176530" distL="24130" distR="24130" simplePos="0" locked="0" layoutInCell="0" allowOverlap="1" relativeHeight="3">
                <wp:simplePos x="0" y="0"/>
                <wp:positionH relativeFrom="margin">
                  <wp:posOffset>4821555</wp:posOffset>
                </wp:positionH>
                <wp:positionV relativeFrom="paragraph">
                  <wp:posOffset>106680</wp:posOffset>
                </wp:positionV>
                <wp:extent cx="1965960" cy="935990"/>
                <wp:effectExtent l="0" t="0" r="0" b="0"/>
                <wp:wrapTopAndBottom/>
                <wp:docPr id="2" name="Врезка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5960" cy="935990"/>
                        </a:xfrm>
                        <a:prstGeom prst="rect"/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p>
                            <w:pPr>
                              <w:pStyle w:val="Style21"/>
                              <w:widowControl/>
                              <w:tabs>
                                <w:tab w:val="clear" w:pos="720"/>
                                <w:tab w:val="left" w:pos="1090" w:leader="underscore"/>
                              </w:tabs>
                              <w:bidi w:val="0"/>
                              <w:spacing w:lineRule="exact" w:line="274" w:before="0" w:after="0"/>
                              <w:ind w:hanging="0" w:left="0" w:right="113"/>
                              <w:jc w:val="right"/>
                              <w:rPr/>
                            </w:pPr>
                            <w:r>
                              <w:rPr>
                                <w:rStyle w:val="FontStyle12"/>
                                <w:b/>
                                <w:bCs/>
                              </w:rPr>
                              <w:t>УТВЕРЖДЕН</w:t>
                            </w:r>
                          </w:p>
                          <w:p>
                            <w:pPr>
                              <w:pStyle w:val="Style21"/>
                              <w:widowControl/>
                              <w:tabs>
                                <w:tab w:val="clear" w:pos="720"/>
                                <w:tab w:val="left" w:pos="1090" w:leader="underscore"/>
                              </w:tabs>
                              <w:bidi w:val="0"/>
                              <w:spacing w:lineRule="exact" w:line="274" w:before="0" w:after="0"/>
                              <w:ind w:hanging="0" w:left="0" w:right="113"/>
                              <w:jc w:val="right"/>
                              <w:rPr>
                                <w:rStyle w:val="FontStyle12"/>
                              </w:rPr>
                            </w:pPr>
                            <w:r>
                              <w:rPr>
                                <w:rStyle w:val="FontStyle12"/>
                              </w:rPr>
                              <w:t>приказ</w:t>
                            </w:r>
                            <w:r>
                              <w:rPr>
                                <w:rStyle w:val="FontStyle12"/>
                              </w:rPr>
                              <w:t xml:space="preserve">ом главного врача </w:t>
                            </w:r>
                          </w:p>
                          <w:p>
                            <w:pPr>
                              <w:pStyle w:val="Style21"/>
                              <w:widowControl/>
                              <w:tabs>
                                <w:tab w:val="clear" w:pos="720"/>
                                <w:tab w:val="left" w:pos="1090" w:leader="underscore"/>
                              </w:tabs>
                              <w:bidi w:val="0"/>
                              <w:spacing w:lineRule="exact" w:line="274" w:before="0" w:after="0"/>
                              <w:ind w:hanging="0" w:left="0" w:right="113"/>
                              <w:jc w:val="right"/>
                              <w:rPr>
                                <w:rStyle w:val="FontStyle12"/>
                              </w:rPr>
                            </w:pPr>
                            <w:r>
                              <w:rPr>
                                <w:rStyle w:val="FontStyle12"/>
                              </w:rPr>
                              <w:t>БУЗ УР «ДГП № 9 МЗ УР»</w:t>
                            </w:r>
                          </w:p>
                          <w:p>
                            <w:pPr>
                              <w:pStyle w:val="Style21"/>
                              <w:widowControl/>
                              <w:tabs>
                                <w:tab w:val="clear" w:pos="720"/>
                                <w:tab w:val="left" w:pos="1090" w:leader="underscore"/>
                              </w:tabs>
                              <w:bidi w:val="0"/>
                              <w:spacing w:lineRule="exact" w:line="274" w:before="0" w:after="0"/>
                              <w:ind w:hanging="0" w:left="0" w:right="113"/>
                              <w:jc w:val="right"/>
                              <w:rPr>
                                <w:rStyle w:val="FontStyle12"/>
                              </w:rPr>
                            </w:pPr>
                            <w:r>
                              <w:rPr>
                                <w:rStyle w:val="FontStyle12"/>
                              </w:rPr>
                              <w:t xml:space="preserve">от 21.06.2019 </w:t>
                            </w:r>
                            <w:r>
                              <w:rPr>
                                <w:rStyle w:val="FontStyle12"/>
                              </w:rPr>
                              <w:t xml:space="preserve">№ 122 </w:t>
                            </w:r>
                          </w:p>
                        </w:txbxContent>
                      </wps:txbx>
                      <wps:bodyPr anchor="t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d="f" strokeweight="0pt" style="position:absolute;rotation:-0;width:154.8pt;height:73.7pt;mso-wrap-distance-left:1.9pt;mso-wrap-distance-right:1.9pt;mso-wrap-distance-top:3.5pt;mso-wrap-distance-bottom:13.9pt;margin-top:8.4pt;mso-position-vertical-relative:text;margin-left:379.65pt;mso-position-horizontal-relative:margin">
                <v:textbox inset="0in,0in,0in,0in">
                  <w:txbxContent>
                    <w:p>
                      <w:pPr>
                        <w:pStyle w:val="Style21"/>
                        <w:widowControl/>
                        <w:tabs>
                          <w:tab w:val="clear" w:pos="720"/>
                          <w:tab w:val="left" w:pos="1090" w:leader="underscore"/>
                        </w:tabs>
                        <w:bidi w:val="0"/>
                        <w:spacing w:lineRule="exact" w:line="274" w:before="0" w:after="0"/>
                        <w:ind w:hanging="0" w:left="0" w:right="113"/>
                        <w:jc w:val="right"/>
                        <w:rPr/>
                      </w:pPr>
                      <w:r>
                        <w:rPr>
                          <w:rStyle w:val="FontStyle12"/>
                          <w:b/>
                          <w:bCs/>
                        </w:rPr>
                        <w:t>УТВЕРЖДЕН</w:t>
                      </w:r>
                    </w:p>
                    <w:p>
                      <w:pPr>
                        <w:pStyle w:val="Style21"/>
                        <w:widowControl/>
                        <w:tabs>
                          <w:tab w:val="clear" w:pos="720"/>
                          <w:tab w:val="left" w:pos="1090" w:leader="underscore"/>
                        </w:tabs>
                        <w:bidi w:val="0"/>
                        <w:spacing w:lineRule="exact" w:line="274" w:before="0" w:after="0"/>
                        <w:ind w:hanging="0" w:left="0" w:right="113"/>
                        <w:jc w:val="right"/>
                        <w:rPr>
                          <w:rStyle w:val="FontStyle12"/>
                        </w:rPr>
                      </w:pPr>
                      <w:r>
                        <w:rPr>
                          <w:rStyle w:val="FontStyle12"/>
                        </w:rPr>
                        <w:t>приказ</w:t>
                      </w:r>
                      <w:r>
                        <w:rPr>
                          <w:rStyle w:val="FontStyle12"/>
                        </w:rPr>
                        <w:t xml:space="preserve">ом главного врача </w:t>
                      </w:r>
                    </w:p>
                    <w:p>
                      <w:pPr>
                        <w:pStyle w:val="Style21"/>
                        <w:widowControl/>
                        <w:tabs>
                          <w:tab w:val="clear" w:pos="720"/>
                          <w:tab w:val="left" w:pos="1090" w:leader="underscore"/>
                        </w:tabs>
                        <w:bidi w:val="0"/>
                        <w:spacing w:lineRule="exact" w:line="274" w:before="0" w:after="0"/>
                        <w:ind w:hanging="0" w:left="0" w:right="113"/>
                        <w:jc w:val="right"/>
                        <w:rPr>
                          <w:rStyle w:val="FontStyle12"/>
                        </w:rPr>
                      </w:pPr>
                      <w:r>
                        <w:rPr>
                          <w:rStyle w:val="FontStyle12"/>
                        </w:rPr>
                        <w:t>БУЗ УР «ДГП № 9 МЗ УР»</w:t>
                      </w:r>
                    </w:p>
                    <w:p>
                      <w:pPr>
                        <w:pStyle w:val="Style21"/>
                        <w:widowControl/>
                        <w:tabs>
                          <w:tab w:val="clear" w:pos="720"/>
                          <w:tab w:val="left" w:pos="1090" w:leader="underscore"/>
                        </w:tabs>
                        <w:bidi w:val="0"/>
                        <w:spacing w:lineRule="exact" w:line="274" w:before="0" w:after="0"/>
                        <w:ind w:hanging="0" w:left="0" w:right="113"/>
                        <w:jc w:val="right"/>
                        <w:rPr>
                          <w:rStyle w:val="FontStyle12"/>
                        </w:rPr>
                      </w:pPr>
                      <w:r>
                        <w:rPr>
                          <w:rStyle w:val="FontStyle12"/>
                        </w:rPr>
                        <w:t xml:space="preserve">от 21.06.2019 </w:t>
                      </w:r>
                      <w:r>
                        <w:rPr>
                          <w:rStyle w:val="FontStyle12"/>
                        </w:rPr>
                        <w:t xml:space="preserve">№ 122 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</w:p>
    <w:p>
      <w:pPr>
        <w:pStyle w:val="Style17"/>
        <w:widowControl/>
        <w:ind w:left="851"/>
        <w:jc w:val="center"/>
        <w:rPr/>
      </w:pPr>
      <w:r>
        <w:rPr/>
        <w:t xml:space="preserve">оказываемых бюджетным учреждением здравоохранения Удмуртской Республики </w:t>
      </w:r>
    </w:p>
    <w:p>
      <w:pPr>
        <w:pStyle w:val="Style17"/>
        <w:widowControl/>
        <w:ind w:left="851"/>
        <w:jc w:val="center"/>
        <w:rPr/>
      </w:pPr>
      <w:r>
        <w:rPr/>
        <w:t>«Детск</w:t>
      </w:r>
      <w:r>
        <w:rPr/>
        <w:t>ая</w:t>
      </w:r>
      <w:r>
        <w:rPr/>
        <w:t xml:space="preserve"> городск</w:t>
      </w:r>
      <w:r>
        <w:rPr/>
        <w:t>ая</w:t>
      </w:r>
      <w:r>
        <w:rPr/>
        <w:t xml:space="preserve"> поликлиник</w:t>
      </w:r>
      <w:r>
        <w:rPr/>
        <w:t xml:space="preserve">а </w:t>
      </w:r>
      <w:r>
        <w:rPr/>
        <w:t xml:space="preserve">№ 9 </w:t>
      </w:r>
    </w:p>
    <w:p>
      <w:pPr>
        <w:pStyle w:val="Style17"/>
        <w:widowControl/>
        <w:ind w:left="851"/>
        <w:jc w:val="center"/>
        <w:rPr>
          <w:rStyle w:val="FontStyle11"/>
        </w:rPr>
      </w:pPr>
      <w:r>
        <w:rPr/>
        <w:t>Министерства здравоохранения Удмуртской Республики»</w:t>
      </w:r>
    </w:p>
    <w:p>
      <w:pPr>
        <w:pStyle w:val="Normal"/>
        <w:widowControl/>
        <w:spacing w:lineRule="exact" w:line="1" w:before="0" w:after="230"/>
        <w:rPr>
          <w:sz w:val="2"/>
          <w:szCs w:val="2"/>
        </w:rPr>
      </w:pPr>
      <w:r>
        <w:rPr>
          <w:sz w:val="2"/>
          <w:szCs w:val="2"/>
        </w:rPr>
      </w:r>
    </w:p>
    <w:p>
      <w:pPr>
        <w:sectPr>
          <w:type w:val="nextPage"/>
          <w:pgSz w:w="11906" w:h="16838"/>
          <w:pgMar w:left="607" w:right="607" w:gutter="0" w:header="0" w:top="284" w:footer="0" w:bottom="0"/>
          <w:pgNumType w:fmt="decimal"/>
          <w:formProt w:val="false"/>
          <w:textDirection w:val="lrTb"/>
        </w:sectPr>
      </w:pPr>
    </w:p>
    <w:tbl>
      <w:tblPr>
        <w:tblW w:w="10632" w:type="dxa"/>
        <w:jc w:val="left"/>
        <w:tblInd w:w="88" w:type="dxa"/>
        <w:tblLayout w:type="fixed"/>
        <w:tblCellMar>
          <w:top w:w="0" w:type="dxa"/>
          <w:left w:w="40" w:type="dxa"/>
          <w:bottom w:w="0" w:type="dxa"/>
          <w:right w:w="40" w:type="dxa"/>
        </w:tblCellMar>
        <w:tblLook w:val="0000"/>
      </w:tblPr>
      <w:tblGrid>
        <w:gridCol w:w="10632"/>
      </w:tblGrid>
      <w:tr>
        <w:trPr/>
        <w:tc>
          <w:tcPr>
            <w:tcW w:w="10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41"/>
              <w:widowControl/>
              <w:spacing w:lineRule="auto" w:line="240"/>
              <w:ind w:left="4205"/>
              <w:rPr/>
            </w:pPr>
            <w:r>
              <w:rPr>
                <w:rStyle w:val="FontStyle13"/>
                <w:b/>
                <w:sz w:val="22"/>
                <w:szCs w:val="22"/>
                <w:u w:val="none"/>
              </w:rPr>
              <w:t>Физиопроцедуры</w:t>
            </w:r>
          </w:p>
        </w:tc>
      </w:tr>
      <w:tr>
        <w:trPr/>
        <w:tc>
          <w:tcPr>
            <w:tcW w:w="10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41"/>
              <w:widowControl/>
              <w:ind w:firstLine="5"/>
              <w:rPr>
                <w:rStyle w:val="FontStyle13"/>
              </w:rPr>
            </w:pPr>
            <w:r>
              <w:rPr>
                <w:rStyle w:val="FontStyle13"/>
              </w:rPr>
              <w:t>А 17.01.003 Воздействие на точки акупунктуры другими физическими факторами (Биоптрон - 1 мин.)</w:t>
            </w:r>
          </w:p>
        </w:tc>
      </w:tr>
      <w:tr>
        <w:trPr/>
        <w:tc>
          <w:tcPr>
            <w:tcW w:w="10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41"/>
              <w:widowControl/>
              <w:spacing w:lineRule="auto" w:line="240"/>
              <w:rPr>
                <w:rStyle w:val="FontStyle13"/>
              </w:rPr>
            </w:pPr>
            <w:r>
              <w:rPr>
                <w:rStyle w:val="FontStyle13"/>
              </w:rPr>
              <w:t>А 20.24.002 Парафинотерапия заболеваний периферической нервной системы</w:t>
            </w:r>
          </w:p>
        </w:tc>
      </w:tr>
      <w:tr>
        <w:trPr/>
        <w:tc>
          <w:tcPr>
            <w:tcW w:w="10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41"/>
              <w:widowControl/>
              <w:spacing w:lineRule="auto" w:line="240"/>
              <w:rPr>
                <w:rStyle w:val="FontStyle13"/>
              </w:rPr>
            </w:pPr>
            <w:r>
              <w:rPr>
                <w:rStyle w:val="FontStyle13"/>
              </w:rPr>
              <w:t>А 21.01.001 Общий массаж (детям с 1-3 лет)</w:t>
            </w:r>
          </w:p>
        </w:tc>
      </w:tr>
      <w:tr>
        <w:trPr/>
        <w:tc>
          <w:tcPr>
            <w:tcW w:w="10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41"/>
              <w:widowControl/>
              <w:spacing w:lineRule="auto" w:line="240"/>
              <w:rPr>
                <w:rStyle w:val="FontStyle13"/>
              </w:rPr>
            </w:pPr>
            <w:r>
              <w:rPr>
                <w:rStyle w:val="FontStyle13"/>
              </w:rPr>
              <w:t>А 21.01.001 Общий массаж (ребенок до года)</w:t>
            </w:r>
          </w:p>
        </w:tc>
      </w:tr>
      <w:tr>
        <w:trPr/>
        <w:tc>
          <w:tcPr>
            <w:tcW w:w="10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41"/>
              <w:widowControl/>
              <w:spacing w:lineRule="auto" w:line="240"/>
              <w:rPr>
                <w:rStyle w:val="FontStyle13"/>
              </w:rPr>
            </w:pPr>
            <w:r>
              <w:rPr>
                <w:rStyle w:val="FontStyle13"/>
              </w:rPr>
              <w:t>А 21.01.001 Общий массаж (с 3-7 лет)</w:t>
            </w:r>
          </w:p>
        </w:tc>
      </w:tr>
      <w:tr>
        <w:trPr/>
        <w:tc>
          <w:tcPr>
            <w:tcW w:w="10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41"/>
              <w:widowControl/>
              <w:spacing w:lineRule="auto" w:line="240"/>
              <w:rPr>
                <w:rStyle w:val="FontStyle13"/>
              </w:rPr>
            </w:pPr>
            <w:r>
              <w:rPr>
                <w:rStyle w:val="FontStyle13"/>
              </w:rPr>
              <w:t>А 21.01.002 Массаж лица (лобной, окологлазничной, верхне- и нижнечелюстной области)</w:t>
            </w:r>
          </w:p>
        </w:tc>
      </w:tr>
      <w:tr>
        <w:trPr/>
        <w:tc>
          <w:tcPr>
            <w:tcW w:w="10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41"/>
              <w:widowControl/>
              <w:spacing w:lineRule="auto" w:line="240"/>
              <w:rPr>
                <w:rStyle w:val="FontStyle13"/>
              </w:rPr>
            </w:pPr>
            <w:r>
              <w:rPr>
                <w:rStyle w:val="FontStyle13"/>
              </w:rPr>
              <w:t>А 21.01.003 Массаж шеи</w:t>
            </w:r>
          </w:p>
        </w:tc>
      </w:tr>
      <w:tr>
        <w:trPr/>
        <w:tc>
          <w:tcPr>
            <w:tcW w:w="10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41"/>
              <w:widowControl/>
              <w:spacing w:lineRule="auto" w:line="240"/>
              <w:rPr>
                <w:rStyle w:val="FontStyle13"/>
              </w:rPr>
            </w:pPr>
            <w:r>
              <w:rPr>
                <w:rStyle w:val="FontStyle13"/>
              </w:rPr>
              <w:t>А 21.01.004 Массаж верхней конечности (рук)</w:t>
            </w:r>
          </w:p>
        </w:tc>
      </w:tr>
      <w:tr>
        <w:trPr/>
        <w:tc>
          <w:tcPr>
            <w:tcW w:w="10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41"/>
              <w:widowControl/>
              <w:spacing w:lineRule="auto" w:line="240"/>
              <w:rPr>
                <w:rStyle w:val="FontStyle13"/>
              </w:rPr>
            </w:pPr>
            <w:r>
              <w:rPr>
                <w:rStyle w:val="FontStyle13"/>
              </w:rPr>
              <w:t>А 21.01.005 Массаж головы (лобно-височной и затылочно-теменной области)</w:t>
            </w:r>
          </w:p>
        </w:tc>
      </w:tr>
      <w:tr>
        <w:trPr/>
        <w:tc>
          <w:tcPr>
            <w:tcW w:w="10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41"/>
              <w:widowControl/>
              <w:spacing w:lineRule="auto" w:line="240"/>
              <w:rPr>
                <w:rStyle w:val="FontStyle13"/>
              </w:rPr>
            </w:pPr>
            <w:r>
              <w:rPr>
                <w:rStyle w:val="FontStyle13"/>
              </w:rPr>
              <w:t>А 21.01.009 Массаж нижней конечности</w:t>
            </w:r>
          </w:p>
        </w:tc>
      </w:tr>
      <w:tr>
        <w:trPr/>
        <w:tc>
          <w:tcPr>
            <w:tcW w:w="10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41"/>
              <w:widowControl/>
              <w:spacing w:lineRule="exact" w:line="230"/>
              <w:ind w:firstLine="2"/>
              <w:rPr>
                <w:rStyle w:val="FontStyle13"/>
              </w:rPr>
            </w:pPr>
            <w:r>
              <w:rPr>
                <w:rStyle w:val="FontStyle13"/>
              </w:rPr>
              <w:t>А 21.01.009 Массаж нижней конечности и поясницы (области стопы, голени, бедра, ягодичной и пояснично-крестцовой области)</w:t>
            </w:r>
          </w:p>
        </w:tc>
      </w:tr>
      <w:tr>
        <w:trPr/>
        <w:tc>
          <w:tcPr>
            <w:tcW w:w="10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41"/>
              <w:widowControl/>
              <w:spacing w:lineRule="auto" w:line="240"/>
              <w:rPr>
                <w:rStyle w:val="FontStyle13"/>
              </w:rPr>
            </w:pPr>
            <w:r>
              <w:rPr>
                <w:rStyle w:val="FontStyle13"/>
              </w:rPr>
              <w:t>А 21.01.009 Массаж стопы и голени</w:t>
            </w:r>
          </w:p>
        </w:tc>
      </w:tr>
      <w:tr>
        <w:trPr/>
        <w:tc>
          <w:tcPr>
            <w:tcW w:w="10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41"/>
              <w:widowControl/>
              <w:spacing w:lineRule="auto" w:line="240"/>
              <w:rPr>
                <w:rStyle w:val="FontStyle13"/>
              </w:rPr>
            </w:pPr>
            <w:r>
              <w:rPr>
                <w:rStyle w:val="FontStyle13"/>
              </w:rPr>
              <w:t>А 21.01.009 Массаж тазобедренного сустава и ягодичной области (одноименной стороны)</w:t>
            </w:r>
          </w:p>
        </w:tc>
      </w:tr>
      <w:tr>
        <w:trPr/>
        <w:tc>
          <w:tcPr>
            <w:tcW w:w="10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41"/>
              <w:widowControl/>
              <w:spacing w:lineRule="exact" w:line="228"/>
              <w:ind w:right="619"/>
              <w:rPr>
                <w:rStyle w:val="FontStyle13"/>
              </w:rPr>
            </w:pPr>
            <w:r>
              <w:rPr>
                <w:rStyle w:val="FontStyle13"/>
              </w:rPr>
              <w:t>А 21.03.002 Массаж области позвоночника (задней поверхности шеи, спины и пояснично-крестцовой области от левой до правой задней подмышечной линии)</w:t>
            </w:r>
          </w:p>
        </w:tc>
      </w:tr>
      <w:tr>
        <w:trPr/>
        <w:tc>
          <w:tcPr>
            <w:tcW w:w="10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41"/>
              <w:widowControl/>
              <w:spacing w:lineRule="exact" w:line="228"/>
              <w:ind w:right="605"/>
              <w:rPr>
                <w:rStyle w:val="FontStyle13"/>
              </w:rPr>
            </w:pPr>
            <w:r>
              <w:rPr>
                <w:rStyle w:val="FontStyle13"/>
              </w:rPr>
              <w:t>А 21.03.002 Массаж пояснично-крестцовой области (от I поясничного позвонка до нижних ягодичных складок)</w:t>
            </w:r>
          </w:p>
        </w:tc>
      </w:tr>
      <w:tr>
        <w:trPr/>
        <w:tc>
          <w:tcPr>
            <w:tcW w:w="10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41"/>
              <w:widowControl/>
              <w:spacing w:lineRule="exact" w:line="228"/>
              <w:rPr>
                <w:rStyle w:val="FontStyle13"/>
              </w:rPr>
            </w:pPr>
            <w:r>
              <w:rPr>
                <w:rStyle w:val="FontStyle13"/>
              </w:rPr>
              <w:t>А 21.03.002 Массаж шейно-грудного отдела позвоночника (области задней поверхности шеи спины до I поясничного позвонка от левой до правой задней подмышечной линии)</w:t>
            </w:r>
          </w:p>
        </w:tc>
      </w:tr>
      <w:tr>
        <w:trPr/>
        <w:tc>
          <w:tcPr>
            <w:tcW w:w="10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41"/>
              <w:widowControl/>
              <w:spacing w:lineRule="auto" w:line="240"/>
              <w:rPr>
                <w:rStyle w:val="FontStyle13"/>
              </w:rPr>
            </w:pPr>
            <w:r>
              <w:rPr>
                <w:rStyle w:val="FontStyle13"/>
              </w:rPr>
              <w:t>А 21.03.002 Сегментарный массаж пояснично-крестцовой области</w:t>
            </w:r>
          </w:p>
        </w:tc>
      </w:tr>
      <w:tr>
        <w:trPr/>
        <w:tc>
          <w:tcPr>
            <w:tcW w:w="10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41"/>
              <w:widowControl/>
              <w:spacing w:lineRule="auto" w:line="240"/>
              <w:rPr>
                <w:rStyle w:val="FontStyle13"/>
              </w:rPr>
            </w:pPr>
            <w:r>
              <w:rPr>
                <w:rStyle w:val="FontStyle13"/>
              </w:rPr>
              <w:t>А 21.03.002 Сегментарный массаж шейно-грудного отдела позвоночника</w:t>
            </w:r>
          </w:p>
        </w:tc>
      </w:tr>
      <w:tr>
        <w:trPr/>
        <w:tc>
          <w:tcPr>
            <w:tcW w:w="10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41"/>
              <w:widowControl/>
              <w:spacing w:lineRule="exact" w:line="230"/>
              <w:rPr>
                <w:rStyle w:val="FontStyle13"/>
              </w:rPr>
            </w:pPr>
            <w:r>
              <w:rPr>
                <w:rStyle w:val="FontStyle13"/>
              </w:rPr>
              <w:t>А 21.09.002 Массаж области грудной клетки(области передней поверхности грудной клетки от передних границ надплечья до реберных дуг и области спины от VII до I поясничного позвонка)</w:t>
            </w:r>
          </w:p>
        </w:tc>
      </w:tr>
      <w:tr>
        <w:trPr/>
        <w:tc>
          <w:tcPr>
            <w:tcW w:w="10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41"/>
              <w:widowControl/>
              <w:spacing w:lineRule="exact" w:line="230"/>
              <w:rPr>
                <w:rStyle w:val="FontStyle13"/>
              </w:rPr>
            </w:pPr>
            <w:r>
              <w:rPr>
                <w:rStyle w:val="FontStyle13"/>
              </w:rPr>
              <w:t>А 21.09.002 Массаж спины и поясничной области (от VII шейного позвонка до основания крестца и от левой до правой средней подмышечной линии)</w:t>
            </w:r>
          </w:p>
        </w:tc>
      </w:tr>
      <w:tr>
        <w:trPr/>
        <w:tc>
          <w:tcPr>
            <w:tcW w:w="10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41"/>
              <w:widowControl/>
              <w:spacing w:lineRule="auto" w:line="240"/>
              <w:rPr>
                <w:rStyle w:val="FontStyle13"/>
              </w:rPr>
            </w:pPr>
            <w:r>
              <w:rPr>
                <w:rStyle w:val="FontStyle13"/>
              </w:rPr>
              <w:t>А 21.31.001 Массаж мышц передней брюшной стенки</w:t>
            </w:r>
          </w:p>
        </w:tc>
      </w:tr>
      <w:tr>
        <w:trPr/>
        <w:tc>
          <w:tcPr>
            <w:tcW w:w="10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41"/>
              <w:widowControl/>
              <w:spacing w:lineRule="exact" w:line="233"/>
              <w:rPr>
                <w:rStyle w:val="FontStyle13"/>
              </w:rPr>
            </w:pPr>
            <w:r>
              <w:rPr>
                <w:rStyle w:val="FontStyle13"/>
              </w:rPr>
              <w:t>А 21.01.003 Массаж воротниковой зоны(задней поверхности шеи, спины до уровня IV грудного позвонка, передней поверхности грудной клетки до II ребра)</w:t>
            </w:r>
          </w:p>
        </w:tc>
      </w:tr>
      <w:tr>
        <w:trPr/>
        <w:tc>
          <w:tcPr>
            <w:tcW w:w="10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41"/>
              <w:widowControl/>
              <w:spacing w:lineRule="exact" w:line="233"/>
              <w:ind w:hanging="2" w:left="2"/>
              <w:rPr>
                <w:rStyle w:val="FontStyle13"/>
              </w:rPr>
            </w:pPr>
            <w:r>
              <w:rPr>
                <w:rStyle w:val="FontStyle13"/>
              </w:rPr>
              <w:t>А 21.01.004 Массаж локтевого сустава (верхней трети предплечья, области локтевого сустава и нижней трети плеча)</w:t>
            </w:r>
          </w:p>
        </w:tc>
      </w:tr>
      <w:tr>
        <w:trPr/>
        <w:tc>
          <w:tcPr>
            <w:tcW w:w="10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41"/>
              <w:widowControl/>
              <w:spacing w:lineRule="auto" w:line="240"/>
              <w:rPr>
                <w:rStyle w:val="FontStyle13"/>
              </w:rPr>
            </w:pPr>
            <w:r>
              <w:rPr>
                <w:rStyle w:val="FontStyle13"/>
              </w:rPr>
              <w:t>А 21.01.004 Массаж верхней конечности, надплечья и области лопатки</w:t>
            </w:r>
          </w:p>
        </w:tc>
      </w:tr>
      <w:tr>
        <w:trPr/>
        <w:tc>
          <w:tcPr>
            <w:tcW w:w="10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41"/>
              <w:widowControl/>
              <w:spacing w:lineRule="auto" w:line="240"/>
              <w:rPr>
                <w:rStyle w:val="FontStyle13"/>
              </w:rPr>
            </w:pPr>
            <w:r>
              <w:rPr>
                <w:rStyle w:val="FontStyle13"/>
              </w:rPr>
              <w:t>А 21.01.004 Массаж кисти и предплечья</w:t>
            </w:r>
          </w:p>
        </w:tc>
      </w:tr>
      <w:tr>
        <w:trPr/>
        <w:tc>
          <w:tcPr>
            <w:tcW w:w="10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41"/>
              <w:widowControl/>
              <w:spacing w:lineRule="exact" w:line="228"/>
              <w:ind w:hanging="2" w:left="2" w:right="974"/>
              <w:rPr>
                <w:rStyle w:val="FontStyle13"/>
              </w:rPr>
            </w:pPr>
            <w:r>
              <w:rPr>
                <w:rStyle w:val="FontStyle13"/>
              </w:rPr>
              <w:t>А 21.01.004 Массаж лучезапястного сустава (промаксимального отдела кисти, области лучезапястного сустава и предплечья)</w:t>
            </w:r>
          </w:p>
        </w:tc>
      </w:tr>
      <w:tr>
        <w:trPr/>
        <w:tc>
          <w:tcPr>
            <w:tcW w:w="10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41"/>
              <w:widowControl/>
              <w:spacing w:lineRule="exact" w:line="230"/>
              <w:ind w:hanging="5" w:left="5" w:right="751"/>
              <w:rPr>
                <w:rStyle w:val="FontStyle13"/>
              </w:rPr>
            </w:pPr>
            <w:r>
              <w:rPr>
                <w:rStyle w:val="FontStyle13"/>
              </w:rPr>
              <w:t>А 21.01.004 Массаж плечевого сустава(верхней трети плеча, области плечевого сустава и надплечья одноименной стороны)</w:t>
            </w:r>
          </w:p>
        </w:tc>
      </w:tr>
      <w:tr>
        <w:trPr/>
        <w:tc>
          <w:tcPr>
            <w:tcW w:w="10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41"/>
              <w:widowControl/>
              <w:spacing w:lineRule="exact" w:line="228"/>
              <w:ind w:hanging="7" w:left="7"/>
              <w:rPr>
                <w:rStyle w:val="FontStyle13"/>
              </w:rPr>
            </w:pPr>
            <w:r>
              <w:rPr>
                <w:rStyle w:val="FontStyle13"/>
              </w:rPr>
              <w:t>А 21.01.009 Массаж голеностопного сустава (проксимального отдела стопы, области голенного сустава и нижней трети голени)</w:t>
            </w:r>
          </w:p>
        </w:tc>
      </w:tr>
      <w:tr>
        <w:trPr/>
        <w:tc>
          <w:tcPr>
            <w:tcW w:w="10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41"/>
              <w:widowControl/>
              <w:spacing w:lineRule="exact" w:line="230"/>
              <w:ind w:hanging="10" w:left="10" w:right="569"/>
              <w:rPr>
                <w:rStyle w:val="FontStyle13"/>
              </w:rPr>
            </w:pPr>
            <w:r>
              <w:rPr>
                <w:rStyle w:val="FontStyle13"/>
              </w:rPr>
              <w:t>А 21.01.009 Массаж коленного сустава (верхней трети голени, области коленного сустава и нижней трети бедра)</w:t>
            </w:r>
          </w:p>
        </w:tc>
      </w:tr>
      <w:tr>
        <w:trPr/>
        <w:tc>
          <w:tcPr>
            <w:tcW w:w="10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41"/>
              <w:widowControl/>
              <w:spacing w:lineRule="exact" w:line="230"/>
              <w:ind w:hanging="10" w:left="10"/>
              <w:rPr>
                <w:rStyle w:val="FontStyle13"/>
              </w:rPr>
            </w:pPr>
            <w:r>
              <w:rPr>
                <w:rStyle w:val="FontStyle13"/>
              </w:rPr>
              <w:t>А 21.09.002 Массаж спины (от VIII шейного до I поясничного позвонка и от левой до правой средней подмышечной линии, у детей - включая пояснично-крестцовую область)</w:t>
            </w:r>
          </w:p>
        </w:tc>
      </w:tr>
      <w:tr>
        <w:trPr/>
        <w:tc>
          <w:tcPr>
            <w:tcW w:w="10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41"/>
              <w:widowControl/>
              <w:spacing w:lineRule="auto" w:line="240"/>
              <w:ind w:left="4205"/>
              <w:rPr/>
            </w:pPr>
            <w:r>
              <w:rPr>
                <w:rStyle w:val="FontStyle13"/>
                <w:b/>
                <w:sz w:val="22"/>
                <w:szCs w:val="22"/>
                <w:u w:val="none"/>
              </w:rPr>
              <w:t>Лабораторная диагностика</w:t>
            </w:r>
          </w:p>
        </w:tc>
      </w:tr>
      <w:tr>
        <w:trPr/>
        <w:tc>
          <w:tcPr>
            <w:tcW w:w="10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41"/>
              <w:widowControl/>
              <w:spacing w:lineRule="auto" w:line="240"/>
              <w:rPr>
                <w:rStyle w:val="FontStyle13"/>
              </w:rPr>
            </w:pPr>
            <w:r>
              <w:rPr>
                <w:rStyle w:val="FontStyle13"/>
              </w:rPr>
              <w:t>А 09.19.003 Исследование кала на гельминты (анализ кала на я/глистов)</w:t>
            </w:r>
          </w:p>
        </w:tc>
      </w:tr>
      <w:tr>
        <w:trPr/>
        <w:tc>
          <w:tcPr>
            <w:tcW w:w="10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41"/>
              <w:widowControl/>
              <w:spacing w:lineRule="auto" w:line="240"/>
              <w:rPr>
                <w:rStyle w:val="FontStyle13"/>
              </w:rPr>
            </w:pPr>
            <w:r>
              <w:rPr>
                <w:rStyle w:val="FontStyle13"/>
              </w:rPr>
              <w:t>А 09.19.003 Исследование кала на гельминты (соскоб на энтеробиоз)</w:t>
            </w:r>
          </w:p>
        </w:tc>
      </w:tr>
      <w:tr>
        <w:trPr/>
        <w:tc>
          <w:tcPr>
            <w:tcW w:w="10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41"/>
              <w:widowControl/>
              <w:spacing w:lineRule="auto" w:line="240"/>
              <w:rPr>
                <w:rStyle w:val="FontStyle13"/>
              </w:rPr>
            </w:pPr>
            <w:r>
              <w:rPr>
                <w:rStyle w:val="FontStyle13"/>
              </w:rPr>
              <w:t>В 03.016.02 Общий (клинический) анализ крови (</w:t>
            </w:r>
            <w:r>
              <w:rPr>
                <w:rStyle w:val="FontStyle13"/>
                <w:lang w:val="en-US"/>
              </w:rPr>
              <w:t>Hb</w:t>
            </w:r>
            <w:r>
              <w:rPr>
                <w:rStyle w:val="FontStyle13"/>
              </w:rPr>
              <w:t xml:space="preserve">, </w:t>
            </w:r>
            <w:r>
              <w:rPr>
                <w:rStyle w:val="FontStyle13"/>
                <w:lang w:val="en-US"/>
              </w:rPr>
              <w:t>Le</w:t>
            </w:r>
            <w:r>
              <w:rPr>
                <w:rStyle w:val="FontStyle13"/>
              </w:rPr>
              <w:t>, СОЭ, Ег) с формулой</w:t>
            </w:r>
          </w:p>
        </w:tc>
      </w:tr>
      <w:tr>
        <w:trPr/>
        <w:tc>
          <w:tcPr>
            <w:tcW w:w="10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41"/>
              <w:widowControl/>
              <w:spacing w:lineRule="exact" w:line="228"/>
              <w:ind w:hanging="5" w:left="5" w:right="914"/>
              <w:rPr>
                <w:rStyle w:val="FontStyle13"/>
              </w:rPr>
            </w:pPr>
            <w:r>
              <w:rPr>
                <w:rStyle w:val="FontStyle13"/>
              </w:rPr>
              <w:t>В 03.016.03 Общий (клинический) анализ крови развернутый (</w:t>
            </w:r>
            <w:r>
              <w:rPr>
                <w:rStyle w:val="FontStyle13"/>
                <w:lang w:val="en-US"/>
              </w:rPr>
              <w:t>Hb</w:t>
            </w:r>
            <w:r>
              <w:rPr>
                <w:rStyle w:val="FontStyle13"/>
              </w:rPr>
              <w:t xml:space="preserve">, </w:t>
            </w:r>
            <w:r>
              <w:rPr>
                <w:rStyle w:val="FontStyle13"/>
                <w:lang w:val="en-US"/>
              </w:rPr>
              <w:t>Er</w:t>
            </w:r>
            <w:r>
              <w:rPr>
                <w:rStyle w:val="FontStyle13"/>
              </w:rPr>
              <w:t xml:space="preserve">, </w:t>
            </w:r>
            <w:r>
              <w:rPr>
                <w:rStyle w:val="FontStyle13"/>
                <w:lang w:val="en-US"/>
              </w:rPr>
              <w:t>Le</w:t>
            </w:r>
            <w:r>
              <w:rPr>
                <w:rStyle w:val="FontStyle13"/>
              </w:rPr>
              <w:t xml:space="preserve">, </w:t>
            </w:r>
            <w:r>
              <w:rPr>
                <w:rStyle w:val="FontStyle13"/>
                <w:lang w:val="en-US"/>
              </w:rPr>
              <w:t>Rt</w:t>
            </w:r>
            <w:r>
              <w:rPr>
                <w:rStyle w:val="FontStyle13"/>
              </w:rPr>
              <w:t>, Тг, СОЭ) с формулой</w:t>
            </w:r>
          </w:p>
        </w:tc>
      </w:tr>
      <w:tr>
        <w:trPr/>
        <w:tc>
          <w:tcPr>
            <w:tcW w:w="10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41"/>
              <w:widowControl/>
              <w:spacing w:lineRule="auto" w:line="240"/>
              <w:rPr>
                <w:rStyle w:val="FontStyle13"/>
              </w:rPr>
            </w:pPr>
            <w:r>
              <w:rPr>
                <w:rStyle w:val="FontStyle13"/>
              </w:rPr>
              <w:t>В 03.016.06 Анализ мочи общий</w:t>
            </w:r>
          </w:p>
        </w:tc>
      </w:tr>
      <w:tr>
        <w:trPr/>
        <w:tc>
          <w:tcPr>
            <w:tcW w:w="10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41"/>
              <w:widowControl/>
              <w:spacing w:lineRule="auto" w:line="240"/>
              <w:rPr>
                <w:rStyle w:val="FontStyle13"/>
              </w:rPr>
            </w:pPr>
            <w:r>
              <w:rPr>
                <w:rStyle w:val="FontStyle13"/>
              </w:rPr>
              <w:t>В 03.016.10 Копрологическое исследование (Полный анализ кала)</w:t>
            </w:r>
          </w:p>
        </w:tc>
      </w:tr>
    </w:tbl>
    <w:p>
      <w:pPr>
        <w:sectPr>
          <w:type w:val="continuous"/>
          <w:pgSz w:w="11906" w:h="16838"/>
          <w:pgMar w:left="607" w:right="607" w:gutter="0" w:header="0" w:top="284" w:footer="0" w:bottom="0"/>
          <w:pgNumType w:fmt="decimal"/>
          <w:formProt w:val="false"/>
          <w:textDirection w:val="lrTb"/>
          <w:docGrid w:type="default" w:linePitch="312" w:charSpace="4294961151"/>
        </w:sectPr>
      </w:pPr>
    </w:p>
    <w:tbl>
      <w:tblPr>
        <w:tblW w:w="10632" w:type="dxa"/>
        <w:jc w:val="left"/>
        <w:tblInd w:w="88" w:type="dxa"/>
        <w:tblLayout w:type="fixed"/>
        <w:tblCellMar>
          <w:top w:w="0" w:type="dxa"/>
          <w:left w:w="40" w:type="dxa"/>
          <w:bottom w:w="0" w:type="dxa"/>
          <w:right w:w="40" w:type="dxa"/>
        </w:tblCellMar>
        <w:tblLook w:val="0000"/>
      </w:tblPr>
      <w:tblGrid>
        <w:gridCol w:w="10632"/>
      </w:tblGrid>
      <w:tr>
        <w:trPr/>
        <w:tc>
          <w:tcPr>
            <w:tcW w:w="10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41"/>
              <w:widowControl/>
              <w:spacing w:lineRule="auto" w:line="240"/>
              <w:ind w:left="4205"/>
              <w:rPr/>
            </w:pPr>
            <w:r>
              <w:rPr>
                <w:rStyle w:val="FontStyle13"/>
                <w:b/>
                <w:sz w:val="22"/>
                <w:szCs w:val="22"/>
                <w:u w:val="none"/>
              </w:rPr>
              <w:t>Консультации врачей</w:t>
            </w:r>
          </w:p>
        </w:tc>
      </w:tr>
      <w:tr>
        <w:trPr/>
        <w:tc>
          <w:tcPr>
            <w:tcW w:w="10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41"/>
              <w:widowControl/>
              <w:spacing w:lineRule="auto" w:line="240"/>
              <w:rPr>
                <w:rStyle w:val="FontStyle13"/>
              </w:rPr>
            </w:pPr>
            <w:r>
              <w:rPr>
                <w:rStyle w:val="FontStyle13"/>
              </w:rPr>
              <w:t>В 01.008.01 Прием (осмотр, консультация) врача - дерматовенеролога первичный</w:t>
            </w:r>
          </w:p>
        </w:tc>
      </w:tr>
      <w:tr>
        <w:trPr/>
        <w:tc>
          <w:tcPr>
            <w:tcW w:w="10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41"/>
              <w:widowControl/>
              <w:spacing w:lineRule="auto" w:line="240"/>
              <w:rPr>
                <w:rStyle w:val="FontStyle13"/>
              </w:rPr>
            </w:pPr>
            <w:r>
              <w:rPr>
                <w:rStyle w:val="FontStyle13"/>
              </w:rPr>
              <w:t>В 01.010.01 Прием (осмотр, консультация) врача-хирурга детского первичный</w:t>
            </w:r>
          </w:p>
        </w:tc>
      </w:tr>
      <w:tr>
        <w:trPr/>
        <w:tc>
          <w:tcPr>
            <w:tcW w:w="10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41"/>
              <w:widowControl/>
              <w:spacing w:lineRule="auto" w:line="240"/>
              <w:rPr>
                <w:rStyle w:val="FontStyle13"/>
              </w:rPr>
            </w:pPr>
            <w:r>
              <w:rPr>
                <w:rStyle w:val="FontStyle13"/>
              </w:rPr>
              <w:t>В 01.023.01 Прием (осмотр, консультация) врача-невролога первичный</w:t>
            </w:r>
          </w:p>
        </w:tc>
      </w:tr>
      <w:tr>
        <w:trPr/>
        <w:tc>
          <w:tcPr>
            <w:tcW w:w="10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41"/>
              <w:widowControl/>
              <w:spacing w:lineRule="auto" w:line="240"/>
              <w:rPr>
                <w:rStyle w:val="FontStyle13"/>
              </w:rPr>
            </w:pPr>
            <w:r>
              <w:rPr>
                <w:rStyle w:val="FontStyle13"/>
              </w:rPr>
              <w:t>В 01.028.01 Прием (осмотр, консультация) врача - оториноларинголога первичный</w:t>
            </w:r>
          </w:p>
        </w:tc>
      </w:tr>
      <w:tr>
        <w:trPr/>
        <w:tc>
          <w:tcPr>
            <w:tcW w:w="10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41"/>
              <w:widowControl/>
              <w:spacing w:lineRule="auto" w:line="240"/>
              <w:rPr>
                <w:rStyle w:val="FontStyle13"/>
              </w:rPr>
            </w:pPr>
            <w:r>
              <w:rPr>
                <w:rStyle w:val="FontStyle13"/>
              </w:rPr>
              <w:t>В 01.029.01 Прием (осмотр, консультация) врача-офтальмолога первичный</w:t>
            </w:r>
          </w:p>
        </w:tc>
      </w:tr>
      <w:tr>
        <w:trPr/>
        <w:tc>
          <w:tcPr>
            <w:tcW w:w="10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41"/>
              <w:widowControl/>
              <w:spacing w:lineRule="auto" w:line="240"/>
              <w:rPr>
                <w:rStyle w:val="FontStyle13"/>
              </w:rPr>
            </w:pPr>
            <w:r>
              <w:rPr>
                <w:rStyle w:val="FontStyle13"/>
              </w:rPr>
              <w:t>В 01.031.01 Прием (осмотр, консультация) врача-педиатра первичный (без категории)</w:t>
            </w:r>
          </w:p>
        </w:tc>
      </w:tr>
      <w:tr>
        <w:trPr/>
        <w:tc>
          <w:tcPr>
            <w:tcW w:w="10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41"/>
              <w:widowControl/>
              <w:spacing w:lineRule="auto" w:line="240"/>
              <w:rPr>
                <w:rStyle w:val="FontStyle13"/>
              </w:rPr>
            </w:pPr>
            <w:r>
              <w:rPr>
                <w:rStyle w:val="FontStyle13"/>
              </w:rPr>
              <w:t>В 01.031.01 Прием (осмотр, консультация) врача-педиатра первичный (второй категории)</w:t>
            </w:r>
          </w:p>
        </w:tc>
      </w:tr>
      <w:tr>
        <w:trPr/>
        <w:tc>
          <w:tcPr>
            <w:tcW w:w="10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41"/>
              <w:widowControl/>
              <w:spacing w:lineRule="auto" w:line="240"/>
              <w:rPr>
                <w:rStyle w:val="FontStyle13"/>
              </w:rPr>
            </w:pPr>
            <w:r>
              <w:rPr>
                <w:rStyle w:val="FontStyle13"/>
              </w:rPr>
              <w:t>В 01.031.01 Прием (осмотр, консультация) врача-педиатра первичный (высшей категории)</w:t>
            </w:r>
          </w:p>
        </w:tc>
      </w:tr>
      <w:tr>
        <w:trPr/>
        <w:tc>
          <w:tcPr>
            <w:tcW w:w="10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41"/>
              <w:widowControl/>
              <w:spacing w:lineRule="auto" w:line="240"/>
              <w:rPr>
                <w:rStyle w:val="FontStyle13"/>
              </w:rPr>
            </w:pPr>
            <w:r>
              <w:rPr>
                <w:rStyle w:val="FontStyle13"/>
              </w:rPr>
              <w:t>В 01.031.01 Прием (осмотр, консультация) врач а-педиатра первичный (первой категории)</w:t>
            </w:r>
          </w:p>
        </w:tc>
      </w:tr>
      <w:tr>
        <w:trPr/>
        <w:tc>
          <w:tcPr>
            <w:tcW w:w="10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41"/>
              <w:widowControl/>
              <w:spacing w:lineRule="auto" w:line="240"/>
              <w:rPr>
                <w:rStyle w:val="FontStyle13"/>
              </w:rPr>
            </w:pPr>
            <w:r>
              <w:rPr>
                <w:rStyle w:val="FontStyle13"/>
              </w:rPr>
              <w:t>В 04.008.02 Профилактический прием (осмотр, консультация) врача - дерматовенеролога</w:t>
            </w:r>
          </w:p>
        </w:tc>
      </w:tr>
      <w:tr>
        <w:trPr/>
        <w:tc>
          <w:tcPr>
            <w:tcW w:w="10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41"/>
              <w:widowControl/>
              <w:spacing w:lineRule="auto" w:line="240"/>
              <w:rPr>
                <w:rStyle w:val="FontStyle13"/>
              </w:rPr>
            </w:pPr>
            <w:r>
              <w:rPr>
                <w:rStyle w:val="FontStyle13"/>
              </w:rPr>
              <w:t>В 04.010.02 Профилактический прием (осмотр, консультация) врача-хирурга детского</w:t>
            </w:r>
          </w:p>
        </w:tc>
      </w:tr>
      <w:tr>
        <w:trPr/>
        <w:tc>
          <w:tcPr>
            <w:tcW w:w="10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41"/>
              <w:widowControl/>
              <w:spacing w:lineRule="auto" w:line="240"/>
              <w:rPr>
                <w:rStyle w:val="FontStyle13"/>
              </w:rPr>
            </w:pPr>
            <w:r>
              <w:rPr>
                <w:rStyle w:val="FontStyle13"/>
              </w:rPr>
              <w:t>В 04.023.02 Профилактический прием (осмотр, консультация) врача-невролога</w:t>
            </w:r>
          </w:p>
        </w:tc>
      </w:tr>
      <w:tr>
        <w:trPr/>
        <w:tc>
          <w:tcPr>
            <w:tcW w:w="10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41"/>
              <w:widowControl/>
              <w:spacing w:lineRule="auto" w:line="240"/>
              <w:rPr>
                <w:rStyle w:val="FontStyle13"/>
              </w:rPr>
            </w:pPr>
            <w:r>
              <w:rPr>
                <w:rStyle w:val="FontStyle13"/>
              </w:rPr>
              <w:t>В 04.028.02 Профилактический прием (осмотр, консультация) врача - оториноларинголога</w:t>
            </w:r>
          </w:p>
        </w:tc>
      </w:tr>
      <w:tr>
        <w:trPr/>
        <w:tc>
          <w:tcPr>
            <w:tcW w:w="10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41"/>
              <w:widowControl/>
              <w:spacing w:lineRule="auto" w:line="240"/>
              <w:rPr>
                <w:rStyle w:val="FontStyle13"/>
              </w:rPr>
            </w:pPr>
            <w:r>
              <w:rPr>
                <w:rStyle w:val="FontStyle13"/>
              </w:rPr>
              <w:t>В 04.029.02 Профилактический прием (осмотр, консультация) врача-офтальмолога</w:t>
            </w:r>
          </w:p>
        </w:tc>
      </w:tr>
      <w:tr>
        <w:trPr/>
        <w:tc>
          <w:tcPr>
            <w:tcW w:w="10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41"/>
              <w:widowControl/>
              <w:spacing w:lineRule="auto" w:line="240"/>
              <w:rPr>
                <w:rStyle w:val="FontStyle13"/>
              </w:rPr>
            </w:pPr>
            <w:r>
              <w:rPr>
                <w:rStyle w:val="FontStyle13"/>
              </w:rPr>
              <w:t>В 04.031.02 Профилактический прием (осмотр, консультация) врача-педиатра</w:t>
            </w:r>
          </w:p>
        </w:tc>
      </w:tr>
      <w:tr>
        <w:trPr/>
        <w:tc>
          <w:tcPr>
            <w:tcW w:w="10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41"/>
              <w:widowControl/>
              <w:spacing w:lineRule="auto" w:line="240"/>
              <w:ind w:left="4205"/>
              <w:rPr/>
            </w:pPr>
            <w:r>
              <w:rPr>
                <w:rStyle w:val="FontStyle13"/>
                <w:b/>
                <w:sz w:val="22"/>
                <w:szCs w:val="22"/>
                <w:u w:val="none"/>
              </w:rPr>
              <w:t>Функциональная диагностика</w:t>
            </w:r>
          </w:p>
        </w:tc>
      </w:tr>
      <w:tr>
        <w:trPr/>
        <w:tc>
          <w:tcPr>
            <w:tcW w:w="10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41"/>
              <w:widowControl/>
              <w:spacing w:lineRule="auto" w:line="240"/>
              <w:rPr>
                <w:rStyle w:val="FontStyle13"/>
              </w:rPr>
            </w:pPr>
            <w:r>
              <w:rPr>
                <w:rStyle w:val="FontStyle13"/>
              </w:rPr>
              <w:t>А 04.10.002 Эхокардиография</w:t>
            </w:r>
          </w:p>
        </w:tc>
      </w:tr>
      <w:tr>
        <w:trPr/>
        <w:tc>
          <w:tcPr>
            <w:tcW w:w="10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41"/>
              <w:widowControl/>
              <w:spacing w:lineRule="auto" w:line="240"/>
              <w:rPr>
                <w:rStyle w:val="FontStyle13"/>
              </w:rPr>
            </w:pPr>
            <w:r>
              <w:rPr>
                <w:rStyle w:val="FontStyle13"/>
              </w:rPr>
              <w:t>А 05.23.001 Электроэнцефалография</w:t>
            </w:r>
          </w:p>
        </w:tc>
      </w:tr>
      <w:tr>
        <w:trPr/>
        <w:tc>
          <w:tcPr>
            <w:tcW w:w="10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41"/>
              <w:widowControl/>
              <w:spacing w:lineRule="auto" w:line="240"/>
              <w:rPr>
                <w:rStyle w:val="FontStyle13"/>
              </w:rPr>
            </w:pPr>
            <w:r>
              <w:rPr>
                <w:rStyle w:val="FontStyle13"/>
              </w:rPr>
              <w:t>А 05.23.003 Реоэнцефалография</w:t>
            </w:r>
          </w:p>
        </w:tc>
      </w:tr>
      <w:tr>
        <w:trPr/>
        <w:tc>
          <w:tcPr>
            <w:tcW w:w="10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41"/>
              <w:widowControl/>
              <w:tabs>
                <w:tab w:val="clear" w:pos="720"/>
                <w:tab w:val="left" w:pos="1875" w:leader="none"/>
              </w:tabs>
              <w:spacing w:lineRule="auto" w:line="240"/>
              <w:jc w:val="center"/>
              <w:rPr/>
            </w:pPr>
            <w:r>
              <w:rPr>
                <w:rStyle w:val="FontStyle13"/>
                <w:b/>
                <w:sz w:val="22"/>
                <w:szCs w:val="22"/>
                <w:u w:val="none"/>
              </w:rPr>
              <w:t>Ультразвуковая диагностика</w:t>
            </w:r>
          </w:p>
        </w:tc>
      </w:tr>
      <w:tr>
        <w:trPr/>
        <w:tc>
          <w:tcPr>
            <w:tcW w:w="10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41"/>
              <w:widowControl/>
              <w:spacing w:lineRule="auto" w:line="240"/>
              <w:rPr>
                <w:rStyle w:val="FontStyle13"/>
              </w:rPr>
            </w:pPr>
            <w:r>
              <w:rPr>
                <w:rStyle w:val="FontStyle13"/>
              </w:rPr>
              <w:t>А 04.04.001 Ультразвуковое исследование суставов (тазобедренных)</w:t>
            </w:r>
          </w:p>
        </w:tc>
      </w:tr>
      <w:tr>
        <w:trPr/>
        <w:tc>
          <w:tcPr>
            <w:tcW w:w="10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41"/>
              <w:widowControl/>
              <w:spacing w:lineRule="auto" w:line="240"/>
              <w:rPr>
                <w:rStyle w:val="FontStyle13"/>
              </w:rPr>
            </w:pPr>
            <w:r>
              <w:rPr>
                <w:rStyle w:val="FontStyle13"/>
              </w:rPr>
              <w:t>А 04.06.002 Ультразвуковое исследование лимфоузлов</w:t>
            </w:r>
          </w:p>
        </w:tc>
      </w:tr>
      <w:tr>
        <w:trPr/>
        <w:tc>
          <w:tcPr>
            <w:tcW w:w="10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41"/>
              <w:widowControl/>
              <w:spacing w:lineRule="auto" w:line="240"/>
              <w:rPr>
                <w:rStyle w:val="FontStyle13"/>
              </w:rPr>
            </w:pPr>
            <w:r>
              <w:rPr>
                <w:rStyle w:val="FontStyle13"/>
              </w:rPr>
              <w:t>А 04.14.001 Ультразвуковое исследование печени</w:t>
            </w:r>
          </w:p>
        </w:tc>
      </w:tr>
      <w:tr>
        <w:trPr/>
        <w:tc>
          <w:tcPr>
            <w:tcW w:w="10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41"/>
              <w:widowControl/>
              <w:spacing w:lineRule="auto" w:line="240"/>
              <w:rPr>
                <w:rStyle w:val="FontStyle13"/>
              </w:rPr>
            </w:pPr>
            <w:r>
              <w:rPr>
                <w:rStyle w:val="FontStyle13"/>
              </w:rPr>
              <w:t>А 04.15.001 Ультразвуковое исследование поджелудочной железы</w:t>
            </w:r>
          </w:p>
        </w:tc>
      </w:tr>
      <w:tr>
        <w:trPr/>
        <w:tc>
          <w:tcPr>
            <w:tcW w:w="10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41"/>
              <w:widowControl/>
              <w:spacing w:lineRule="auto" w:line="240"/>
              <w:rPr>
                <w:rStyle w:val="FontStyle13"/>
              </w:rPr>
            </w:pPr>
            <w:r>
              <w:rPr>
                <w:rStyle w:val="FontStyle13"/>
              </w:rPr>
              <w:t>А 04.20.001 Ультразвуковое исследование матки и придатков</w:t>
            </w:r>
          </w:p>
        </w:tc>
      </w:tr>
      <w:tr>
        <w:trPr/>
        <w:tc>
          <w:tcPr>
            <w:tcW w:w="10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41"/>
              <w:widowControl/>
              <w:spacing w:lineRule="auto" w:line="240"/>
              <w:rPr>
                <w:rStyle w:val="FontStyle13"/>
              </w:rPr>
            </w:pPr>
            <w:r>
              <w:rPr>
                <w:rStyle w:val="FontStyle13"/>
              </w:rPr>
              <w:t xml:space="preserve">А 04.21.002 Ультразвуковое исследование мошонки (яички, придатки) </w:t>
            </w:r>
          </w:p>
        </w:tc>
      </w:tr>
      <w:tr>
        <w:trPr/>
        <w:tc>
          <w:tcPr>
            <w:tcW w:w="10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41"/>
              <w:widowControl/>
              <w:spacing w:lineRule="auto" w:line="240"/>
              <w:rPr>
                <w:rStyle w:val="FontStyle13"/>
              </w:rPr>
            </w:pPr>
            <w:r>
              <w:rPr>
                <w:rStyle w:val="FontStyle13"/>
              </w:rPr>
              <w:t>А 04.22.001 Ультразвуковое исследование щитовидной железы</w:t>
            </w:r>
          </w:p>
        </w:tc>
      </w:tr>
      <w:tr>
        <w:trPr/>
        <w:tc>
          <w:tcPr>
            <w:tcW w:w="10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41"/>
              <w:widowControl/>
              <w:spacing w:lineRule="auto" w:line="240"/>
              <w:rPr>
                <w:rStyle w:val="FontStyle15"/>
              </w:rPr>
            </w:pPr>
            <w:r>
              <w:rPr>
                <w:rStyle w:val="FontStyle13"/>
              </w:rPr>
              <w:t xml:space="preserve">А 04.23.001 Ультразвуковое исследование головного мозга (нейросонография) </w:t>
            </w:r>
          </w:p>
        </w:tc>
      </w:tr>
      <w:tr>
        <w:trPr/>
        <w:tc>
          <w:tcPr>
            <w:tcW w:w="10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41"/>
              <w:widowControl/>
              <w:spacing w:lineRule="auto" w:line="240"/>
              <w:rPr>
                <w:rStyle w:val="FontStyle13"/>
              </w:rPr>
            </w:pPr>
            <w:r>
              <w:rPr>
                <w:rStyle w:val="FontStyle13"/>
              </w:rPr>
              <w:t xml:space="preserve">А 04.28.001 Ультразвуковое исследование почек </w:t>
            </w:r>
          </w:p>
        </w:tc>
      </w:tr>
      <w:tr>
        <w:trPr/>
        <w:tc>
          <w:tcPr>
            <w:tcW w:w="10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41"/>
              <w:widowControl/>
              <w:spacing w:lineRule="auto" w:line="240"/>
              <w:rPr>
                <w:rStyle w:val="FontStyle13"/>
              </w:rPr>
            </w:pPr>
            <w:r>
              <w:rPr>
                <w:rStyle w:val="FontStyle13"/>
              </w:rPr>
              <w:t xml:space="preserve">А 04.28.002 Ультразвуковое исследование мочевого пузыря </w:t>
            </w:r>
          </w:p>
        </w:tc>
      </w:tr>
      <w:tr>
        <w:trPr/>
        <w:tc>
          <w:tcPr>
            <w:tcW w:w="10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41"/>
              <w:widowControl/>
              <w:spacing w:lineRule="auto" w:line="240"/>
              <w:jc w:val="center"/>
              <w:rPr/>
            </w:pPr>
            <w:r>
              <w:rPr>
                <w:rStyle w:val="FontStyle13"/>
                <w:b/>
                <w:sz w:val="22"/>
                <w:szCs w:val="22"/>
                <w:u w:val="none"/>
              </w:rPr>
              <w:t>Вакцинопрофилактика</w:t>
            </w:r>
          </w:p>
        </w:tc>
      </w:tr>
      <w:tr>
        <w:trPr/>
        <w:tc>
          <w:tcPr>
            <w:tcW w:w="10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41"/>
              <w:widowControl/>
              <w:spacing w:lineRule="auto" w:line="240"/>
              <w:rPr>
                <w:rStyle w:val="FontStyle13"/>
              </w:rPr>
            </w:pPr>
            <w:r>
              <w:rPr>
                <w:rStyle w:val="FontStyle13"/>
              </w:rPr>
              <w:t>В 01.031.01 Прием (осмотр, консультация) врача-педиатра первичный</w:t>
            </w:r>
          </w:p>
        </w:tc>
      </w:tr>
      <w:tr>
        <w:trPr/>
        <w:tc>
          <w:tcPr>
            <w:tcW w:w="10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41"/>
              <w:widowControl/>
              <w:spacing w:lineRule="auto" w:line="240"/>
              <w:rPr>
                <w:rStyle w:val="FontStyle13"/>
              </w:rPr>
            </w:pPr>
            <w:r>
              <w:rPr>
                <w:rStyle w:val="FontStyle13"/>
              </w:rPr>
              <w:t>В 01.031.02 Прием (осмотр, консультация) врача-педиатра повторный</w:t>
            </w:r>
          </w:p>
        </w:tc>
      </w:tr>
      <w:tr>
        <w:trPr/>
        <w:tc>
          <w:tcPr>
            <w:tcW w:w="10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41"/>
              <w:widowControl/>
              <w:spacing w:lineRule="auto" w:line="240"/>
              <w:rPr>
                <w:rStyle w:val="FontStyle13"/>
              </w:rPr>
            </w:pPr>
            <w:r>
              <w:rPr>
                <w:rStyle w:val="FontStyle13"/>
              </w:rPr>
              <w:t>В 04.014.03 Вакцинация против ветряной оспы вакциной «Варилрикс»</w:t>
            </w:r>
          </w:p>
        </w:tc>
      </w:tr>
      <w:tr>
        <w:trPr/>
        <w:tc>
          <w:tcPr>
            <w:tcW w:w="10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41"/>
              <w:widowControl/>
              <w:spacing w:lineRule="auto" w:line="240"/>
              <w:rPr>
                <w:rStyle w:val="FontStyle13"/>
              </w:rPr>
            </w:pPr>
            <w:r>
              <w:rPr>
                <w:rStyle w:val="FontStyle13"/>
              </w:rPr>
              <w:t>В 04.014.03 Вакцинация против вируса папилломы человека вакциной «Гардасил»</w:t>
            </w:r>
          </w:p>
        </w:tc>
      </w:tr>
      <w:tr>
        <w:trPr/>
        <w:tc>
          <w:tcPr>
            <w:tcW w:w="10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41"/>
              <w:widowControl/>
              <w:spacing w:lineRule="auto" w:line="240"/>
              <w:rPr>
                <w:rStyle w:val="FontStyle13"/>
              </w:rPr>
            </w:pPr>
            <w:r>
              <w:rPr>
                <w:rStyle w:val="FontStyle13"/>
              </w:rPr>
              <w:t>В 04.014.03 Вакцинация против гепатита А вакциной «Альгавак М»</w:t>
            </w:r>
          </w:p>
        </w:tc>
      </w:tr>
      <w:tr>
        <w:trPr/>
        <w:tc>
          <w:tcPr>
            <w:tcW w:w="10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41"/>
              <w:widowControl/>
              <w:spacing w:lineRule="auto" w:line="240"/>
              <w:rPr>
                <w:rStyle w:val="FontStyle13"/>
              </w:rPr>
            </w:pPr>
            <w:r>
              <w:rPr>
                <w:rStyle w:val="FontStyle13"/>
              </w:rPr>
              <w:t>В 04.014.03 Вакцинация против клещевого энцефалита вакциной «Клещ-э-вак»</w:t>
            </w:r>
          </w:p>
        </w:tc>
      </w:tr>
      <w:tr>
        <w:trPr/>
        <w:tc>
          <w:tcPr>
            <w:tcW w:w="10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41"/>
              <w:widowControl/>
              <w:spacing w:lineRule="auto" w:line="240"/>
              <w:rPr>
                <w:rStyle w:val="FontStyle13"/>
              </w:rPr>
            </w:pPr>
            <w:r>
              <w:rPr>
                <w:rStyle w:val="FontStyle13"/>
              </w:rPr>
              <w:t>В 04.014.03 Вакцинация против менингококковой инфекции вакциной «Менактра»</w:t>
            </w:r>
          </w:p>
        </w:tc>
      </w:tr>
      <w:tr>
        <w:trPr/>
        <w:tc>
          <w:tcPr>
            <w:tcW w:w="10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41"/>
              <w:widowControl/>
              <w:spacing w:lineRule="auto" w:line="240"/>
              <w:rPr>
                <w:rStyle w:val="FontStyle13"/>
              </w:rPr>
            </w:pPr>
            <w:r>
              <w:rPr>
                <w:rStyle w:val="FontStyle13"/>
              </w:rPr>
              <w:t>В 04.014.03 Вакцинация против пневмококковой инфекции «Пневмо-23»</w:t>
            </w:r>
          </w:p>
        </w:tc>
      </w:tr>
      <w:tr>
        <w:trPr/>
        <w:tc>
          <w:tcPr>
            <w:tcW w:w="10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41"/>
              <w:widowControl/>
              <w:spacing w:lineRule="auto" w:line="240"/>
              <w:rPr>
                <w:rStyle w:val="FontStyle13"/>
              </w:rPr>
            </w:pPr>
            <w:r>
              <w:rPr>
                <w:rStyle w:val="FontStyle13"/>
              </w:rPr>
              <w:t>В 04.014.03 Вакцинация против дифтерии, коклюша, столбняка, гепатита В, полиомиелита вакциной «Инфанрикс-Гекса»</w:t>
            </w:r>
          </w:p>
        </w:tc>
      </w:tr>
      <w:tr>
        <w:trPr/>
        <w:tc>
          <w:tcPr>
            <w:tcW w:w="10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41"/>
              <w:widowControl/>
              <w:spacing w:lineRule="auto" w:line="240"/>
              <w:rPr>
                <w:rStyle w:val="FontStyle13"/>
              </w:rPr>
            </w:pPr>
            <w:r>
              <w:rPr>
                <w:rStyle w:val="FontStyle13"/>
              </w:rPr>
              <w:t>В 04.014.03 Вакцинация против дифтерии, столбняка и коклюша инактивированная  вакциной «Инфанрикс»</w:t>
            </w:r>
          </w:p>
        </w:tc>
      </w:tr>
      <w:tr>
        <w:trPr/>
        <w:tc>
          <w:tcPr>
            <w:tcW w:w="10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41"/>
              <w:widowControl/>
              <w:spacing w:lineRule="auto" w:line="240"/>
              <w:rPr>
                <w:rStyle w:val="FontStyle13"/>
              </w:rPr>
            </w:pPr>
            <w:r>
              <w:rPr>
                <w:rStyle w:val="FontStyle13"/>
              </w:rPr>
              <w:t>В 04.014.03 Вакцинация против дифтерии, коклюша, столбняка, гемофильной инфекции вакциной «Пентаксим»</w:t>
            </w:r>
          </w:p>
        </w:tc>
      </w:tr>
      <w:tr>
        <w:trPr/>
        <w:tc>
          <w:tcPr>
            <w:tcW w:w="10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41"/>
              <w:widowControl/>
              <w:spacing w:lineRule="auto" w:line="240"/>
              <w:rPr>
                <w:rStyle w:val="FontStyle13"/>
              </w:rPr>
            </w:pPr>
            <w:r>
              <w:rPr>
                <w:rStyle w:val="FontStyle13"/>
              </w:rPr>
              <w:t>В 04.014.03 Вакцинация для профилактик дифтерии (с уменьшением содержания антигена), столбняка, коклюша (бесклеточная), комбинированная, адсорбированная вакциной «Адасель»</w:t>
            </w:r>
          </w:p>
        </w:tc>
      </w:tr>
      <w:tr>
        <w:trPr/>
        <w:tc>
          <w:tcPr>
            <w:tcW w:w="10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41"/>
              <w:widowControl/>
              <w:spacing w:lineRule="auto" w:line="240"/>
              <w:rPr>
                <w:rStyle w:val="FontStyle13"/>
              </w:rPr>
            </w:pPr>
            <w:r>
              <w:rPr>
                <w:rStyle w:val="FontStyle13"/>
              </w:rPr>
              <w:t>В 04.014.03 Вакцинация против кори, паротита, краснухи вакциной «ММР»</w:t>
            </w:r>
          </w:p>
        </w:tc>
      </w:tr>
      <w:tr>
        <w:trPr/>
        <w:tc>
          <w:tcPr>
            <w:tcW w:w="10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41"/>
              <w:widowControl/>
              <w:spacing w:lineRule="auto" w:line="240"/>
              <w:jc w:val="center"/>
              <w:rPr/>
            </w:pPr>
            <w:r>
              <w:rPr>
                <w:rStyle w:val="FontStyle13"/>
                <w:b/>
                <w:sz w:val="22"/>
                <w:szCs w:val="22"/>
                <w:u w:val="none"/>
              </w:rPr>
              <w:t>Манипуляции, исследования, процедуры и работы в здравоохранении</w:t>
            </w:r>
          </w:p>
        </w:tc>
      </w:tr>
      <w:tr>
        <w:trPr/>
        <w:tc>
          <w:tcPr>
            <w:tcW w:w="10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41"/>
              <w:widowControl/>
              <w:spacing w:lineRule="auto" w:line="240"/>
              <w:rPr>
                <w:rStyle w:val="FontStyle13"/>
              </w:rPr>
            </w:pPr>
            <w:r>
              <w:rPr>
                <w:rStyle w:val="FontStyle13"/>
              </w:rPr>
              <w:t>А 14.08.004 Отсасывание слизи из носа</w:t>
            </w:r>
          </w:p>
        </w:tc>
      </w:tr>
      <w:tr>
        <w:trPr/>
        <w:tc>
          <w:tcPr>
            <w:tcW w:w="10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41"/>
              <w:widowControl/>
              <w:spacing w:lineRule="auto" w:line="240"/>
              <w:rPr>
                <w:rStyle w:val="FontStyle13"/>
                <w:lang w:eastAsia="en-US"/>
              </w:rPr>
            </w:pPr>
            <w:r>
              <w:rPr>
                <w:rStyle w:val="FontStyle13"/>
                <w:lang w:val="en-US" w:eastAsia="en-US"/>
              </w:rPr>
              <w:t>D</w:t>
            </w:r>
            <w:r>
              <w:rPr>
                <w:rStyle w:val="FontStyle13"/>
                <w:lang w:eastAsia="en-US"/>
              </w:rPr>
              <w:t xml:space="preserve"> 22.02.04 Оформление и подготовка выписок из документов (оформление дубликата анализов)</w:t>
            </w:r>
          </w:p>
        </w:tc>
      </w:tr>
      <w:tr>
        <w:trPr/>
        <w:tc>
          <w:tcPr>
            <w:tcW w:w="10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41"/>
              <w:widowControl/>
              <w:spacing w:lineRule="exact" w:line="228"/>
              <w:ind w:hanging="5" w:left="5"/>
              <w:rPr>
                <w:rStyle w:val="FontStyle13"/>
                <w:lang w:eastAsia="en-US"/>
              </w:rPr>
            </w:pPr>
            <w:r>
              <w:rPr>
                <w:rStyle w:val="FontStyle13"/>
                <w:lang w:val="en-US" w:eastAsia="en-US"/>
              </w:rPr>
              <w:t>D</w:t>
            </w:r>
            <w:r>
              <w:rPr>
                <w:rStyle w:val="FontStyle13"/>
                <w:lang w:eastAsia="en-US"/>
              </w:rPr>
              <w:t xml:space="preserve"> 22.02.04 Оформление и подготовка выписок из документов (оформление дубликата санаторно-курортной карты)</w:t>
            </w:r>
          </w:p>
        </w:tc>
      </w:tr>
      <w:tr>
        <w:trPr/>
        <w:tc>
          <w:tcPr>
            <w:tcW w:w="10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41"/>
              <w:widowControl/>
              <w:spacing w:lineRule="exact" w:line="233"/>
              <w:ind w:hanging="5" w:left="5"/>
              <w:rPr>
                <w:rStyle w:val="FontStyle13"/>
                <w:lang w:eastAsia="en-US"/>
              </w:rPr>
            </w:pPr>
            <w:r>
              <w:rPr>
                <w:rStyle w:val="FontStyle13"/>
                <w:lang w:val="en-US" w:eastAsia="en-US"/>
              </w:rPr>
              <w:t>D</w:t>
            </w:r>
            <w:r>
              <w:rPr>
                <w:rStyle w:val="FontStyle13"/>
                <w:lang w:eastAsia="en-US"/>
              </w:rPr>
              <w:t xml:space="preserve"> 22.02.04 Оформление и подготовка выписок из документов (оформление дубликата справки в школу, ДОУ, по месту требования)</w:t>
            </w:r>
          </w:p>
        </w:tc>
      </w:tr>
      <w:tr>
        <w:trPr/>
        <w:tc>
          <w:tcPr>
            <w:tcW w:w="10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41"/>
              <w:widowControl/>
              <w:spacing w:lineRule="exact" w:line="233"/>
              <w:rPr>
                <w:rStyle w:val="FontStyle13"/>
                <w:lang w:eastAsia="en-US"/>
              </w:rPr>
            </w:pPr>
            <w:r>
              <w:rPr>
                <w:rStyle w:val="FontStyle13"/>
                <w:lang w:val="en-US" w:eastAsia="en-US"/>
              </w:rPr>
              <w:t>D</w:t>
            </w:r>
            <w:r>
              <w:rPr>
                <w:rStyle w:val="FontStyle13"/>
                <w:lang w:eastAsia="en-US"/>
              </w:rPr>
              <w:t xml:space="preserve"> 22.02.04 Оформление и подготовка выписок из документов (оформление дубликата справки на санаторно-курортное лечение)</w:t>
            </w:r>
          </w:p>
        </w:tc>
      </w:tr>
      <w:tr>
        <w:trPr/>
        <w:tc>
          <w:tcPr>
            <w:tcW w:w="10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41"/>
              <w:widowControl/>
              <w:spacing w:lineRule="exact" w:line="233"/>
              <w:ind w:hanging="5" w:left="5"/>
              <w:rPr>
                <w:rStyle w:val="FontStyle13"/>
                <w:lang w:eastAsia="en-US"/>
              </w:rPr>
            </w:pPr>
            <w:r>
              <w:rPr>
                <w:rStyle w:val="FontStyle13"/>
                <w:lang w:val="en-US" w:eastAsia="en-US"/>
              </w:rPr>
              <w:t>D</w:t>
            </w:r>
            <w:r>
              <w:rPr>
                <w:rStyle w:val="FontStyle13"/>
                <w:lang w:eastAsia="en-US"/>
              </w:rPr>
              <w:t xml:space="preserve"> 22.02.04 Оформление и подготовка выписок из документов (оформление дубликата справки формы 086-у)</w:t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w="11906" w:h="16838"/>
      <w:pgMar w:left="610" w:right="610" w:gutter="0" w:header="0" w:top="568" w:footer="0" w:bottom="709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embedSystemFonts/>
  <w:defaultTabStop w:val="720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" w:cs="" w:cstheme="minorBidi" w:eastAsiaTheme="minorEastAsia" w:hAnsiTheme="minorHAnsi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nhideWhenUsed="0"/>
    <w:lsdException w:name="Subtitle" w:uiPriority="11" w:semiHidden="0" w:unhideWhenUsed="0" w:qFormat="1"/>
    <w:lsdException w:name="Hyperlink" w:unhideWhenUsed="0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a5589"/>
    <w:pPr>
      <w:widowControl w:val="false"/>
      <w:bidi w:val="0"/>
      <w:spacing w:lineRule="auto" w:line="240" w:before="0" w:after="0"/>
      <w:jc w:val="left"/>
    </w:pPr>
    <w:rPr>
      <w:rFonts w:cs="Times New Roman" w:ascii="Times New Roman" w:hAnsi="Times New Roman" w:eastAsia="" w:eastAsiaTheme="minorEastAsia" w:hAnsiTheme="minorHAnsi"/>
      <w:color w:val="auto"/>
      <w:kern w:val="0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FontStyle11" w:customStyle="1">
    <w:name w:val="Font Style11"/>
    <w:basedOn w:val="DefaultParagraphFont"/>
    <w:uiPriority w:val="99"/>
    <w:qFormat/>
    <w:rsid w:val="004a5589"/>
    <w:rPr>
      <w:rFonts w:ascii="Times New Roman" w:hAnsi="Times New Roman" w:cs="Times New Roman"/>
      <w:sz w:val="30"/>
      <w:szCs w:val="30"/>
    </w:rPr>
  </w:style>
  <w:style w:type="character" w:styleId="FontStyle12" w:customStyle="1">
    <w:name w:val="Font Style12"/>
    <w:basedOn w:val="DefaultParagraphFont"/>
    <w:uiPriority w:val="99"/>
    <w:qFormat/>
    <w:rsid w:val="004a5589"/>
    <w:rPr>
      <w:rFonts w:ascii="Times New Roman" w:hAnsi="Times New Roman" w:cs="Times New Roman"/>
      <w:sz w:val="22"/>
      <w:szCs w:val="22"/>
    </w:rPr>
  </w:style>
  <w:style w:type="character" w:styleId="FontStyle13" w:customStyle="1">
    <w:name w:val="Font Style13"/>
    <w:basedOn w:val="DefaultParagraphFont"/>
    <w:uiPriority w:val="99"/>
    <w:qFormat/>
    <w:rsid w:val="004a5589"/>
    <w:rPr>
      <w:rFonts w:ascii="Times New Roman" w:hAnsi="Times New Roman" w:cs="Times New Roman"/>
      <w:sz w:val="18"/>
      <w:szCs w:val="18"/>
    </w:rPr>
  </w:style>
  <w:style w:type="character" w:styleId="FontStyle14" w:customStyle="1">
    <w:name w:val="Font Style14"/>
    <w:basedOn w:val="DefaultParagraphFont"/>
    <w:uiPriority w:val="99"/>
    <w:qFormat/>
    <w:rsid w:val="004a5589"/>
    <w:rPr>
      <w:rFonts w:ascii="Times New Roman" w:hAnsi="Times New Roman" w:cs="Times New Roman"/>
      <w:b/>
      <w:bCs/>
      <w:sz w:val="22"/>
      <w:szCs w:val="22"/>
    </w:rPr>
  </w:style>
  <w:style w:type="character" w:styleId="FontStyle15" w:customStyle="1">
    <w:name w:val="Font Style15"/>
    <w:basedOn w:val="DefaultParagraphFont"/>
    <w:uiPriority w:val="99"/>
    <w:qFormat/>
    <w:rsid w:val="004a5589"/>
    <w:rPr>
      <w:rFonts w:ascii="Times New Roman" w:hAnsi="Times New Roman" w:cs="Times New Roman"/>
      <w:b/>
      <w:bCs/>
      <w:i/>
      <w:iCs/>
      <w:sz w:val="12"/>
      <w:szCs w:val="12"/>
    </w:rPr>
  </w:style>
  <w:style w:type="character" w:styleId="Hyperlink">
    <w:name w:val="Hyperlink"/>
    <w:basedOn w:val="DefaultParagraphFont"/>
    <w:uiPriority w:val="99"/>
    <w:rsid w:val="004a5589"/>
    <w:rPr>
      <w:color w:val="0066CC"/>
      <w:u w:val="single"/>
    </w:rPr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640450"/>
    <w:rPr>
      <w:rFonts w:ascii="Tahoma" w:hAnsi="Tahoma" w:cs="Tahoma"/>
      <w:sz w:val="16"/>
      <w:szCs w:val="16"/>
    </w:rPr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Arial"/>
    </w:rPr>
  </w:style>
  <w:style w:type="paragraph" w:styleId="Style17" w:customStyle="1">
    <w:name w:val="Style1"/>
    <w:basedOn w:val="Normal"/>
    <w:uiPriority w:val="99"/>
    <w:qFormat/>
    <w:rsid w:val="004a5589"/>
    <w:pPr/>
    <w:rPr/>
  </w:style>
  <w:style w:type="paragraph" w:styleId="Style21" w:customStyle="1">
    <w:name w:val="Style2"/>
    <w:basedOn w:val="Normal"/>
    <w:uiPriority w:val="99"/>
    <w:qFormat/>
    <w:rsid w:val="004a5589"/>
    <w:pPr>
      <w:spacing w:lineRule="exact" w:line="275"/>
      <w:jc w:val="right"/>
    </w:pPr>
    <w:rPr/>
  </w:style>
  <w:style w:type="paragraph" w:styleId="Style31" w:customStyle="1">
    <w:name w:val="Style3"/>
    <w:basedOn w:val="Normal"/>
    <w:uiPriority w:val="99"/>
    <w:qFormat/>
    <w:rsid w:val="004a5589"/>
    <w:pPr/>
    <w:rPr/>
  </w:style>
  <w:style w:type="paragraph" w:styleId="Style41" w:customStyle="1">
    <w:name w:val="Style4"/>
    <w:basedOn w:val="Normal"/>
    <w:uiPriority w:val="99"/>
    <w:qFormat/>
    <w:rsid w:val="004a5589"/>
    <w:pPr>
      <w:spacing w:lineRule="exact" w:line="223"/>
    </w:pPr>
    <w:rPr/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640450"/>
    <w:pPr/>
    <w:rPr>
      <w:rFonts w:ascii="Tahoma" w:hAnsi="Tahoma" w:cs="Tahoma"/>
      <w:sz w:val="16"/>
      <w:szCs w:val="16"/>
    </w:rPr>
  </w:style>
  <w:style w:type="paragraph" w:styleId="Style18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4DEDE0-EAD9-4FBD-86BE-73BE0B893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Application>LibreOffice/7.6.2.1$Windows_X86_64 LibreOffice_project/56f7684011345957bbf33a7ee678afaf4d2ba333</Application>
  <AppVersion>15.0000</AppVersion>
  <Pages>2</Pages>
  <Words>858</Words>
  <Characters>6231</Characters>
  <CharactersWithSpaces>7001</CharactersWithSpaces>
  <Paragraphs>98</Paragraphs>
  <Company>Krokoz™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2019-07-24T10:01:00Z</dcterms:created>
  <dc:creator>Лилия Русских</dc:creator>
  <dc:description/>
  <dc:language>ru-RU</dc:language>
  <cp:lastModifiedBy/>
  <cp:lastPrinted>2019-07-24T10:23:00Z</cp:lastPrinted>
  <dcterms:modified xsi:type="dcterms:W3CDTF">2025-04-11T17:11:14Z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